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15" w:lineRule="atLeast"/>
        <w:jc w:val="center"/>
        <w:rPr>
          <w:rFonts w:hint="eastAsia" w:ascii="黑体" w:hAnsi="宋体" w:eastAsia="黑体"/>
          <w:b/>
          <w:sz w:val="24"/>
        </w:rPr>
      </w:pPr>
      <w:r>
        <w:rPr>
          <w:rFonts w:hint="eastAsia"/>
          <w:b/>
          <w:bCs/>
          <w:color w:val="auto"/>
          <w:sz w:val="36"/>
          <w:szCs w:val="36"/>
          <w:lang w:eastAsia="zh-CN"/>
        </w:rPr>
        <w:t>黄山学院深度学习工作站采购项目报价</w:t>
      </w:r>
      <w:r>
        <w:rPr>
          <w:rFonts w:hint="eastAsia"/>
          <w:b/>
          <w:bCs/>
          <w:color w:val="auto"/>
          <w:sz w:val="36"/>
          <w:szCs w:val="36"/>
        </w:rPr>
        <w:t>单</w:t>
      </w:r>
    </w:p>
    <w:p>
      <w:pPr>
        <w:widowControl/>
        <w:spacing w:line="480" w:lineRule="auto"/>
        <w:rPr>
          <w:rFonts w:ascii="黑体" w:hAnsi="宋体" w:eastAsia="黑体"/>
          <w:b/>
          <w:sz w:val="28"/>
          <w:szCs w:val="28"/>
        </w:rPr>
      </w:pPr>
      <w:r>
        <w:rPr>
          <w:rFonts w:hint="eastAsia" w:ascii="黑体" w:hAnsi="宋体" w:eastAsia="黑体"/>
          <w:b/>
          <w:sz w:val="28"/>
          <w:szCs w:val="28"/>
        </w:rPr>
        <w:t>采购需求及技术要求</w:t>
      </w:r>
    </w:p>
    <w:tbl>
      <w:tblPr>
        <w:tblStyle w:val="6"/>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5316"/>
        <w:gridCol w:w="625"/>
        <w:gridCol w:w="616"/>
        <w:gridCol w:w="71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jc w:val="center"/>
        </w:trPr>
        <w:tc>
          <w:tcPr>
            <w:tcW w:w="1300" w:type="dxa"/>
            <w:vAlign w:val="center"/>
          </w:tcPr>
          <w:p>
            <w:pPr>
              <w:spacing w:line="480" w:lineRule="auto"/>
              <w:jc w:val="center"/>
              <w:rPr>
                <w:rFonts w:hint="eastAsia" w:ascii="宋体" w:hAnsi="宋体" w:eastAsia="宋体" w:cs="Arial"/>
                <w:b/>
                <w:bCs/>
                <w:color w:val="auto"/>
                <w:szCs w:val="21"/>
                <w:lang w:eastAsia="zh-CN"/>
              </w:rPr>
            </w:pPr>
            <w:r>
              <w:rPr>
                <w:rFonts w:hint="eastAsia" w:ascii="宋体" w:hAnsi="宋体" w:cs="Arial"/>
                <w:b/>
                <w:bCs/>
                <w:color w:val="auto"/>
                <w:szCs w:val="21"/>
                <w:lang w:eastAsia="zh-CN"/>
              </w:rPr>
              <w:t>名称</w:t>
            </w:r>
          </w:p>
        </w:tc>
        <w:tc>
          <w:tcPr>
            <w:tcW w:w="5316" w:type="dxa"/>
            <w:vAlign w:val="center"/>
          </w:tcPr>
          <w:p>
            <w:pPr>
              <w:spacing w:line="480" w:lineRule="auto"/>
              <w:ind w:firstLine="105" w:firstLineChars="50"/>
              <w:rPr>
                <w:rFonts w:ascii="宋体" w:hAnsi="宋体" w:cs="Arial"/>
                <w:b/>
                <w:bCs/>
                <w:color w:val="auto"/>
                <w:szCs w:val="21"/>
              </w:rPr>
            </w:pPr>
            <w:r>
              <w:rPr>
                <w:rFonts w:hint="eastAsia" w:ascii="宋体" w:hAnsi="宋体" w:cs="Arial"/>
                <w:b/>
                <w:bCs/>
                <w:color w:val="auto"/>
                <w:szCs w:val="21"/>
                <w:lang w:eastAsia="zh-CN"/>
              </w:rPr>
              <w:t>技术参数</w:t>
            </w:r>
          </w:p>
        </w:tc>
        <w:tc>
          <w:tcPr>
            <w:tcW w:w="625" w:type="dxa"/>
            <w:vAlign w:val="center"/>
          </w:tcPr>
          <w:p>
            <w:pPr>
              <w:widowControl/>
              <w:spacing w:line="480" w:lineRule="auto"/>
              <w:jc w:val="center"/>
              <w:rPr>
                <w:rFonts w:ascii="宋体" w:hAnsi="宋体" w:cs="Arial"/>
                <w:b/>
                <w:bCs/>
                <w:color w:val="auto"/>
                <w:szCs w:val="21"/>
              </w:rPr>
            </w:pPr>
            <w:r>
              <w:rPr>
                <w:rFonts w:hint="eastAsia" w:ascii="宋体" w:hAnsi="宋体" w:cs="宋体"/>
                <w:b/>
                <w:bCs/>
                <w:color w:val="auto"/>
                <w:kern w:val="0"/>
                <w:sz w:val="19"/>
                <w:szCs w:val="21"/>
              </w:rPr>
              <w:t>数量</w:t>
            </w:r>
          </w:p>
        </w:tc>
        <w:tc>
          <w:tcPr>
            <w:tcW w:w="616" w:type="dxa"/>
            <w:vAlign w:val="center"/>
          </w:tcPr>
          <w:p>
            <w:pPr>
              <w:widowControl/>
              <w:spacing w:line="480" w:lineRule="auto"/>
              <w:jc w:val="center"/>
              <w:rPr>
                <w:rFonts w:ascii="宋体" w:hAnsi="宋体" w:cs="Arial"/>
                <w:b/>
                <w:bCs/>
                <w:color w:val="auto"/>
                <w:szCs w:val="21"/>
              </w:rPr>
            </w:pPr>
            <w:r>
              <w:rPr>
                <w:rFonts w:hint="eastAsia" w:ascii="宋体" w:hAnsi="宋体" w:cs="宋体"/>
                <w:b/>
                <w:bCs/>
                <w:color w:val="auto"/>
                <w:kern w:val="0"/>
                <w:sz w:val="19"/>
                <w:szCs w:val="21"/>
              </w:rPr>
              <w:t>单位</w:t>
            </w:r>
          </w:p>
        </w:tc>
        <w:tc>
          <w:tcPr>
            <w:tcW w:w="712" w:type="dxa"/>
            <w:vAlign w:val="center"/>
          </w:tcPr>
          <w:p>
            <w:pPr>
              <w:widowControl/>
              <w:spacing w:line="480" w:lineRule="auto"/>
              <w:jc w:val="center"/>
              <w:rPr>
                <w:rFonts w:hint="eastAsia" w:ascii="宋体" w:hAnsi="宋体" w:cs="宋体"/>
                <w:b/>
                <w:bCs/>
                <w:color w:val="auto"/>
                <w:kern w:val="0"/>
                <w:sz w:val="19"/>
                <w:szCs w:val="21"/>
              </w:rPr>
            </w:pPr>
            <w:r>
              <w:rPr>
                <w:rFonts w:hint="eastAsia" w:ascii="宋体" w:hAnsi="宋体" w:cs="宋体"/>
                <w:b/>
                <w:bCs/>
                <w:color w:val="auto"/>
                <w:kern w:val="0"/>
                <w:sz w:val="19"/>
                <w:szCs w:val="21"/>
              </w:rPr>
              <w:t>单价</w:t>
            </w:r>
          </w:p>
          <w:p>
            <w:pPr>
              <w:widowControl/>
              <w:spacing w:line="480" w:lineRule="auto"/>
              <w:jc w:val="center"/>
              <w:rPr>
                <w:rFonts w:ascii="宋体" w:hAnsi="宋体" w:cs="Arial"/>
                <w:b/>
                <w:bCs/>
                <w:color w:val="auto"/>
                <w:szCs w:val="21"/>
              </w:rPr>
            </w:pPr>
            <w:r>
              <w:rPr>
                <w:rFonts w:hint="eastAsia" w:ascii="宋体" w:hAnsi="宋体" w:cs="宋体"/>
                <w:b/>
                <w:bCs/>
                <w:color w:val="auto"/>
                <w:kern w:val="0"/>
                <w:sz w:val="19"/>
                <w:szCs w:val="21"/>
              </w:rPr>
              <w:t>（元）</w:t>
            </w:r>
          </w:p>
        </w:tc>
        <w:tc>
          <w:tcPr>
            <w:tcW w:w="769" w:type="dxa"/>
            <w:vAlign w:val="center"/>
          </w:tcPr>
          <w:p>
            <w:pPr>
              <w:widowControl/>
              <w:spacing w:line="480" w:lineRule="auto"/>
              <w:jc w:val="center"/>
              <w:rPr>
                <w:rFonts w:hint="eastAsia" w:ascii="宋体" w:hAnsi="宋体" w:eastAsia="宋体" w:cs="宋体"/>
                <w:b/>
                <w:bCs/>
                <w:color w:val="auto"/>
                <w:kern w:val="0"/>
                <w:sz w:val="19"/>
                <w:szCs w:val="21"/>
                <w:lang w:eastAsia="zh-CN"/>
              </w:rPr>
            </w:pPr>
            <w:r>
              <w:rPr>
                <w:rFonts w:hint="eastAsia" w:ascii="宋体" w:hAnsi="宋体" w:cs="宋体"/>
                <w:b/>
                <w:bCs/>
                <w:color w:val="auto"/>
                <w:kern w:val="0"/>
                <w:sz w:val="19"/>
                <w:szCs w:val="21"/>
              </w:rPr>
              <w:t>总</w:t>
            </w:r>
            <w:r>
              <w:rPr>
                <w:rFonts w:hint="eastAsia" w:ascii="宋体" w:hAnsi="宋体" w:cs="宋体"/>
                <w:b/>
                <w:bCs/>
                <w:color w:val="auto"/>
                <w:kern w:val="0"/>
                <w:sz w:val="19"/>
                <w:szCs w:val="21"/>
                <w:lang w:eastAsia="zh-CN"/>
              </w:rPr>
              <w:t>价</w:t>
            </w:r>
          </w:p>
          <w:p>
            <w:pPr>
              <w:widowControl/>
              <w:spacing w:line="480" w:lineRule="auto"/>
              <w:jc w:val="center"/>
              <w:rPr>
                <w:rFonts w:ascii="宋体" w:hAnsi="宋体" w:cs="Arial"/>
                <w:b/>
                <w:bCs/>
                <w:color w:val="auto"/>
                <w:szCs w:val="21"/>
              </w:rPr>
            </w:pPr>
            <w:r>
              <w:rPr>
                <w:rFonts w:hint="eastAsia" w:ascii="宋体" w:hAnsi="宋体" w:cs="宋体"/>
                <w:b/>
                <w:bCs/>
                <w:color w:val="auto"/>
                <w:kern w:val="0"/>
                <w:sz w:val="19"/>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300" w:type="dxa"/>
            <w:vAlign w:val="center"/>
          </w:tcPr>
          <w:p>
            <w:pPr>
              <w:widowControl/>
              <w:spacing w:line="240" w:lineRule="auto"/>
              <w:jc w:val="center"/>
              <w:rPr>
                <w:rFonts w:hint="eastAsia" w:ascii="宋体" w:hAnsi="宋体" w:cs="Arial"/>
                <w:color w:val="auto"/>
                <w:sz w:val="18"/>
                <w:szCs w:val="18"/>
                <w:lang w:eastAsia="zh-CN"/>
              </w:rPr>
            </w:pPr>
            <w:r>
              <w:rPr>
                <w:rFonts w:hint="eastAsia"/>
                <w:b/>
                <w:bCs/>
                <w:lang w:eastAsia="zh-CN"/>
              </w:rPr>
              <w:t>深度学习工作站</w:t>
            </w:r>
          </w:p>
        </w:tc>
        <w:tc>
          <w:tcPr>
            <w:tcW w:w="5316" w:type="dxa"/>
            <w:vAlign w:val="center"/>
          </w:tcPr>
          <w:p>
            <w:pPr>
              <w:rPr>
                <w:rFonts w:hint="eastAsia"/>
                <w:b/>
                <w:bCs/>
              </w:rPr>
            </w:pPr>
            <w:r>
              <w:rPr>
                <w:b/>
                <w:bC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rPr>
              <w:instrText xml:space="preserve">ADDIN CNKISM.UserStyle</w:instrText>
            </w:r>
            <w:r>
              <w:rPr>
                <w:b/>
                <w:bCs/>
              </w:rPr>
              <w:fldChar w:fldCharType="separate"/>
            </w:r>
            <w:r>
              <w:rPr>
                <w:b/>
                <w:bCs/>
              </w:rPr>
              <w:fldChar w:fldCharType="end"/>
            </w:r>
            <w:r>
              <w:rPr>
                <w:rFonts w:hint="eastAsia"/>
                <w:b/>
                <w:bCs/>
              </w:rPr>
              <w:t>CPU</w:t>
            </w:r>
            <w:r>
              <w:rPr>
                <w:rFonts w:hint="eastAsia"/>
                <w:b/>
                <w:bCs/>
                <w:lang w:eastAsia="zh-CN"/>
              </w:rPr>
              <w:t>：</w:t>
            </w:r>
            <w:r>
              <w:rPr>
                <w:rFonts w:hint="eastAsia"/>
                <w:b/>
                <w:bCs/>
              </w:rPr>
              <w:t>睿频 I9 9900K</w:t>
            </w:r>
          </w:p>
          <w:p>
            <w:pPr>
              <w:rPr>
                <w:rFonts w:hint="eastAsia"/>
                <w:b/>
                <w:bCs/>
              </w:rPr>
            </w:pPr>
            <w:r>
              <w:rPr>
                <w:rFonts w:hint="eastAsia"/>
                <w:b/>
                <w:bCs/>
              </w:rPr>
              <w:t>主板：X299MARK2 (</w:t>
            </w:r>
            <w:r>
              <w:rPr>
                <w:rFonts w:hint="eastAsia"/>
                <w:b/>
                <w:bCs/>
                <w:lang w:eastAsia="zh-CN"/>
              </w:rPr>
              <w:t>参考品牌：</w:t>
            </w:r>
            <w:r>
              <w:rPr>
                <w:rFonts w:hint="eastAsia"/>
                <w:b/>
                <w:bCs/>
              </w:rPr>
              <w:t>华硕或技嘉)</w:t>
            </w:r>
          </w:p>
          <w:p>
            <w:pPr>
              <w:rPr>
                <w:rFonts w:hint="eastAsia"/>
                <w:b/>
                <w:bCs/>
              </w:rPr>
            </w:pPr>
            <w:r>
              <w:rPr>
                <w:rFonts w:hint="eastAsia"/>
                <w:b/>
                <w:bCs/>
              </w:rPr>
              <w:t>内存：16G 2400 × 2（</w:t>
            </w:r>
            <w:r>
              <w:rPr>
                <w:rFonts w:hint="eastAsia"/>
                <w:b/>
                <w:bCs/>
                <w:lang w:eastAsia="zh-CN"/>
              </w:rPr>
              <w:t>参考品牌：</w:t>
            </w:r>
            <w:r>
              <w:rPr>
                <w:rFonts w:hint="eastAsia"/>
                <w:b/>
                <w:bCs/>
              </w:rPr>
              <w:t>金士顿）</w:t>
            </w:r>
          </w:p>
          <w:p>
            <w:pPr>
              <w:rPr>
                <w:rFonts w:hint="eastAsia"/>
                <w:b/>
                <w:bCs/>
              </w:rPr>
            </w:pPr>
            <w:r>
              <w:rPr>
                <w:rFonts w:hint="eastAsia"/>
                <w:b/>
                <w:bCs/>
              </w:rPr>
              <w:t>固态硬盘：固态硬盘 760 256G M.2（</w:t>
            </w:r>
            <w:r>
              <w:rPr>
                <w:rFonts w:hint="eastAsia"/>
                <w:b/>
                <w:bCs/>
                <w:lang w:eastAsia="zh-CN"/>
              </w:rPr>
              <w:t>参考品牌：</w:t>
            </w:r>
            <w:r>
              <w:rPr>
                <w:rFonts w:hint="eastAsia"/>
                <w:b/>
                <w:bCs/>
              </w:rPr>
              <w:t>Intel或三星）</w:t>
            </w:r>
          </w:p>
          <w:p>
            <w:pPr>
              <w:rPr>
                <w:rFonts w:hint="eastAsia"/>
                <w:b/>
                <w:bCs/>
              </w:rPr>
            </w:pPr>
            <w:r>
              <w:rPr>
                <w:rFonts w:hint="eastAsia"/>
                <w:b/>
                <w:bCs/>
              </w:rPr>
              <w:t>显卡：RTX 2080TI</w:t>
            </w:r>
          </w:p>
          <w:p>
            <w:pPr>
              <w:rPr>
                <w:rFonts w:hint="eastAsia"/>
                <w:b/>
                <w:bCs/>
              </w:rPr>
            </w:pPr>
            <w:r>
              <w:rPr>
                <w:rFonts w:hint="eastAsia"/>
                <w:b/>
                <w:bCs/>
              </w:rPr>
              <w:t xml:space="preserve">电源：航嘉MVP K850  </w:t>
            </w:r>
            <w:r>
              <w:rPr>
                <w:rFonts w:hint="eastAsia"/>
                <w:b/>
                <w:bCs/>
                <w:lang w:val="en-US" w:eastAsia="zh-CN"/>
              </w:rPr>
              <w:t xml:space="preserve"> </w:t>
            </w:r>
            <w:r>
              <w:rPr>
                <w:rFonts w:hint="eastAsia"/>
                <w:b/>
                <w:bCs/>
              </w:rPr>
              <w:t xml:space="preserve">额定850W </w:t>
            </w:r>
          </w:p>
          <w:p>
            <w:pPr>
              <w:rPr>
                <w:rFonts w:hint="eastAsia"/>
                <w:b/>
                <w:bCs/>
              </w:rPr>
            </w:pPr>
            <w:r>
              <w:rPr>
                <w:rFonts w:hint="eastAsia"/>
                <w:b/>
                <w:bCs/>
              </w:rPr>
              <w:t>机箱：航嘉 GX600P</w:t>
            </w:r>
          </w:p>
          <w:p>
            <w:pPr>
              <w:rPr>
                <w:rFonts w:hint="eastAsia"/>
                <w:sz w:val="18"/>
                <w:szCs w:val="18"/>
                <w:lang w:val="en-US" w:eastAsia="zh-CN"/>
              </w:rPr>
            </w:pPr>
            <w:r>
              <w:rPr>
                <w:rFonts w:hint="eastAsia"/>
                <w:b/>
                <w:bCs/>
              </w:rPr>
              <w:t>cpu风扇：九州风扇 大霜塔</w:t>
            </w:r>
          </w:p>
        </w:tc>
        <w:tc>
          <w:tcPr>
            <w:tcW w:w="625" w:type="dxa"/>
            <w:vAlign w:val="center"/>
          </w:tcPr>
          <w:p>
            <w:pPr>
              <w:widowControl/>
              <w:jc w:val="center"/>
              <w:rPr>
                <w:rFonts w:hint="eastAsia" w:ascii="宋体" w:hAnsi="宋体" w:eastAsia="宋体" w:cs="宋体"/>
                <w:color w:val="auto"/>
                <w:kern w:val="0"/>
                <w:sz w:val="19"/>
                <w:szCs w:val="21"/>
                <w:lang w:val="en-US" w:eastAsia="zh-CN"/>
              </w:rPr>
            </w:pPr>
            <w:r>
              <w:rPr>
                <w:rFonts w:hint="eastAsia" w:ascii="宋体" w:hAnsi="宋体" w:cs="宋体"/>
                <w:color w:val="auto"/>
                <w:kern w:val="0"/>
                <w:sz w:val="19"/>
                <w:szCs w:val="21"/>
                <w:lang w:val="en-US" w:eastAsia="zh-CN"/>
              </w:rPr>
              <w:t>1</w:t>
            </w:r>
          </w:p>
        </w:tc>
        <w:tc>
          <w:tcPr>
            <w:tcW w:w="616" w:type="dxa"/>
            <w:vAlign w:val="center"/>
          </w:tcPr>
          <w:p>
            <w:pPr>
              <w:widowControl/>
              <w:jc w:val="center"/>
              <w:rPr>
                <w:rFonts w:hint="eastAsia" w:ascii="宋体" w:hAnsi="宋体" w:eastAsia="宋体" w:cs="宋体"/>
                <w:color w:val="auto"/>
                <w:kern w:val="0"/>
                <w:sz w:val="19"/>
                <w:szCs w:val="21"/>
                <w:lang w:eastAsia="zh-CN"/>
              </w:rPr>
            </w:pPr>
            <w:r>
              <w:rPr>
                <w:rFonts w:hint="eastAsia" w:ascii="宋体" w:hAnsi="宋体" w:cs="宋体"/>
                <w:color w:val="auto"/>
                <w:kern w:val="0"/>
                <w:sz w:val="19"/>
                <w:szCs w:val="21"/>
                <w:lang w:eastAsia="zh-CN"/>
              </w:rPr>
              <w:t>套</w:t>
            </w:r>
          </w:p>
        </w:tc>
        <w:tc>
          <w:tcPr>
            <w:tcW w:w="712" w:type="dxa"/>
            <w:vAlign w:val="center"/>
          </w:tcPr>
          <w:p>
            <w:pPr>
              <w:widowControl/>
              <w:spacing w:line="480" w:lineRule="auto"/>
              <w:jc w:val="center"/>
              <w:rPr>
                <w:rFonts w:hint="eastAsia" w:ascii="宋体" w:hAnsi="宋体" w:cs="宋体"/>
                <w:color w:val="auto"/>
                <w:kern w:val="0"/>
                <w:sz w:val="19"/>
                <w:szCs w:val="21"/>
              </w:rPr>
            </w:pPr>
          </w:p>
        </w:tc>
        <w:tc>
          <w:tcPr>
            <w:tcW w:w="769" w:type="dxa"/>
            <w:vAlign w:val="center"/>
          </w:tcPr>
          <w:p>
            <w:pPr>
              <w:widowControl/>
              <w:spacing w:line="480" w:lineRule="auto"/>
              <w:jc w:val="center"/>
              <w:rPr>
                <w:rFonts w:hint="eastAsia" w:ascii="宋体" w:hAnsi="宋体" w:cs="宋体"/>
                <w:color w:val="auto"/>
                <w:kern w:val="0"/>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38" w:type="dxa"/>
            <w:gridSpan w:val="6"/>
            <w:vAlign w:val="center"/>
          </w:tcPr>
          <w:p>
            <w:pPr>
              <w:spacing w:line="480" w:lineRule="auto"/>
              <w:rPr>
                <w:rFonts w:ascii="宋体" w:hAnsi="宋体" w:cs="Arial"/>
                <w:kern w:val="0"/>
                <w:szCs w:val="21"/>
              </w:rPr>
            </w:pPr>
            <w:r>
              <w:rPr>
                <w:rFonts w:hint="eastAsia" w:ascii="宋体" w:hAnsi="宋体" w:cs="宋体"/>
                <w:kern w:val="0"/>
                <w:sz w:val="19"/>
                <w:szCs w:val="21"/>
              </w:rPr>
              <w:t xml:space="preserve">      合计人民币（大写）：                                   小写：￥</w:t>
            </w:r>
          </w:p>
        </w:tc>
      </w:tr>
    </w:tbl>
    <w:p>
      <w:pPr>
        <w:spacing w:after="0" w:line="360" w:lineRule="auto"/>
        <w:rPr>
          <w:rFonts w:hint="eastAsia" w:ascii="宋体" w:hAnsi="宋体" w:cs="宋体"/>
          <w:b/>
          <w:bCs/>
          <w:kern w:val="0"/>
          <w:sz w:val="21"/>
          <w:szCs w:val="21"/>
          <w:lang w:eastAsia="zh-CN"/>
        </w:rPr>
      </w:pPr>
      <w:bookmarkStart w:id="0" w:name="_GoBack"/>
      <w:bookmarkEnd w:id="0"/>
      <w:r>
        <w:rPr>
          <w:rFonts w:hint="eastAsia" w:ascii="宋体" w:hAnsi="宋体"/>
          <w:b/>
          <w:bCs/>
          <w:sz w:val="21"/>
          <w:szCs w:val="21"/>
          <w:lang w:val="en-US" w:eastAsia="zh-CN"/>
        </w:rPr>
        <w:t>注：</w:t>
      </w:r>
      <w:r>
        <w:rPr>
          <w:rFonts w:hint="eastAsia" w:ascii="宋体" w:hAnsi="宋体" w:cs="宋体"/>
          <w:b/>
          <w:bCs/>
          <w:kern w:val="0"/>
          <w:sz w:val="21"/>
          <w:szCs w:val="21"/>
        </w:rPr>
        <w:t>1、具体采购需求中如有参考品牌、型号，仅作为说明没有限制性</w:t>
      </w:r>
      <w:r>
        <w:rPr>
          <w:rFonts w:hint="eastAsia" w:ascii="宋体" w:hAnsi="宋体" w:cs="宋体"/>
          <w:b/>
          <w:bCs/>
          <w:kern w:val="0"/>
          <w:sz w:val="21"/>
          <w:szCs w:val="21"/>
          <w:lang w:eastAsia="zh-CN"/>
        </w:rPr>
        <w:t>。</w:t>
      </w:r>
    </w:p>
    <w:p>
      <w:pPr>
        <w:spacing w:after="0" w:line="360" w:lineRule="auto"/>
        <w:ind w:firstLine="422" w:firstLineChars="200"/>
        <w:rPr>
          <w:rFonts w:hint="eastAsia" w:ascii="宋体" w:hAnsi="宋体" w:cs="宋体"/>
          <w:b/>
          <w:bCs/>
          <w:kern w:val="0"/>
          <w:sz w:val="21"/>
          <w:szCs w:val="21"/>
        </w:rPr>
      </w:pPr>
      <w:r>
        <w:rPr>
          <w:rFonts w:hint="eastAsia" w:ascii="宋体" w:hAnsi="宋体" w:cs="宋体"/>
          <w:b/>
          <w:bCs/>
          <w:kern w:val="0"/>
          <w:sz w:val="21"/>
          <w:szCs w:val="21"/>
        </w:rPr>
        <w:t>2、投标人若采用与具体采购需求不一致的参数或者内容，应优于或者相当于具体采购需求中的标准，并提供相关证明材料并加盖投标人公章。凡未提供或提供的材料不能证明所投产品不低于参考品牌产品的证明文件，均视为不满足产品参数，询价小组可以否决其投标。</w:t>
      </w:r>
    </w:p>
    <w:p>
      <w:pPr>
        <w:spacing w:after="0" w:line="360" w:lineRule="auto"/>
        <w:ind w:firstLine="422" w:firstLineChars="200"/>
        <w:rPr>
          <w:rFonts w:hint="eastAsia" w:ascii="宋体" w:hAnsi="宋体" w:eastAsia="宋体" w:cs="宋体"/>
          <w:sz w:val="24"/>
          <w:szCs w:val="24"/>
        </w:rPr>
      </w:pPr>
      <w:r>
        <w:rPr>
          <w:rFonts w:hint="eastAsia" w:ascii="宋体" w:hAnsi="宋体"/>
          <w:b/>
          <w:bCs/>
          <w:sz w:val="21"/>
          <w:szCs w:val="21"/>
          <w:lang w:val="en-US" w:eastAsia="zh-CN"/>
        </w:rPr>
        <w:t>3、</w:t>
      </w:r>
      <w:r>
        <w:rPr>
          <w:rFonts w:hint="eastAsia" w:ascii="宋体" w:hAnsi="宋体" w:cs="宋体"/>
          <w:b/>
          <w:bCs/>
          <w:kern w:val="0"/>
          <w:sz w:val="21"/>
          <w:szCs w:val="21"/>
        </w:rPr>
        <w:t>报价中包含材料、运输、</w:t>
      </w:r>
      <w:r>
        <w:rPr>
          <w:rFonts w:hint="eastAsia" w:ascii="宋体" w:hAnsi="宋体" w:cs="宋体"/>
          <w:b/>
          <w:bCs/>
          <w:kern w:val="0"/>
          <w:sz w:val="21"/>
          <w:szCs w:val="21"/>
          <w:lang w:eastAsia="zh-CN"/>
        </w:rPr>
        <w:t>人工、安装、调试等交付使用前的</w:t>
      </w:r>
      <w:r>
        <w:rPr>
          <w:rFonts w:hint="eastAsia" w:ascii="宋体" w:hAnsi="宋体" w:cs="宋体"/>
          <w:b/>
          <w:bCs/>
          <w:kern w:val="0"/>
          <w:sz w:val="21"/>
          <w:szCs w:val="21"/>
        </w:rPr>
        <w:t>一切费用。</w:t>
      </w:r>
    </w:p>
    <w:p>
      <w:pPr>
        <w:numPr>
          <w:ilvl w:val="0"/>
          <w:numId w:val="0"/>
        </w:numPr>
        <w:spacing w:line="360" w:lineRule="auto"/>
        <w:ind w:firstLine="422" w:firstLineChars="200"/>
        <w:rPr>
          <w:rFonts w:hint="eastAsia" w:ascii="宋体" w:hAnsi="宋体" w:cs="宋体"/>
          <w:b/>
          <w:bCs/>
          <w:kern w:val="0"/>
          <w:sz w:val="21"/>
          <w:szCs w:val="21"/>
        </w:rPr>
      </w:pPr>
      <w:r>
        <w:rPr>
          <w:rFonts w:hint="eastAsia" w:ascii="宋体" w:hAnsi="宋体"/>
          <w:b/>
          <w:bCs/>
          <w:sz w:val="21"/>
          <w:szCs w:val="21"/>
          <w:lang w:val="en-US" w:eastAsia="zh-CN"/>
        </w:rPr>
        <w:t>4、评审细则：按照有效最低价评标法，</w:t>
      </w:r>
      <w:r>
        <w:rPr>
          <w:rFonts w:hint="eastAsia" w:ascii="宋体" w:hAnsi="宋体"/>
          <w:b/>
          <w:bCs/>
          <w:sz w:val="21"/>
          <w:szCs w:val="21"/>
        </w:rPr>
        <w:t>由</w:t>
      </w:r>
      <w:r>
        <w:rPr>
          <w:rFonts w:hint="eastAsia" w:ascii="宋体" w:hAnsi="宋体"/>
          <w:b/>
          <w:bCs/>
          <w:sz w:val="21"/>
          <w:szCs w:val="21"/>
          <w:lang w:eastAsia="zh-CN"/>
        </w:rPr>
        <w:t>评审</w:t>
      </w:r>
      <w:r>
        <w:rPr>
          <w:rFonts w:hint="eastAsia" w:ascii="宋体" w:hAnsi="宋体"/>
          <w:b/>
          <w:bCs/>
          <w:sz w:val="21"/>
          <w:szCs w:val="21"/>
        </w:rPr>
        <w:t>小组从满足询价</w:t>
      </w:r>
      <w:r>
        <w:rPr>
          <w:rFonts w:hint="eastAsia" w:ascii="宋体" w:hAnsi="宋体"/>
          <w:b/>
          <w:bCs/>
          <w:sz w:val="21"/>
          <w:szCs w:val="21"/>
          <w:lang w:eastAsia="zh-CN"/>
        </w:rPr>
        <w:t>单</w:t>
      </w:r>
      <w:r>
        <w:rPr>
          <w:rFonts w:hint="eastAsia" w:ascii="宋体" w:hAnsi="宋体"/>
          <w:b/>
          <w:bCs/>
          <w:sz w:val="21"/>
          <w:szCs w:val="21"/>
        </w:rPr>
        <w:t>要求的供应商中以报价最低者推荐为成交供应商。</w:t>
      </w:r>
      <w:r>
        <w:rPr>
          <w:rFonts w:hint="eastAsia" w:ascii="宋体" w:hAnsi="宋体" w:cs="宋体"/>
          <w:b/>
          <w:bCs/>
          <w:kern w:val="0"/>
          <w:sz w:val="21"/>
          <w:szCs w:val="21"/>
        </w:rPr>
        <w:t>该供应商的报价即为成交的合同价。如果有两个或两个以上供应商报价相同，由采购人确定中标人。</w:t>
      </w:r>
    </w:p>
    <w:p>
      <w:pPr>
        <w:numPr>
          <w:ilvl w:val="0"/>
          <w:numId w:val="0"/>
        </w:numPr>
        <w:spacing w:line="360" w:lineRule="auto"/>
        <w:ind w:firstLine="422" w:firstLineChars="200"/>
        <w:rPr>
          <w:rFonts w:hint="eastAsia" w:ascii="宋体" w:hAnsi="宋体" w:cs="宋体"/>
          <w:b/>
          <w:bCs/>
          <w:kern w:val="0"/>
          <w:sz w:val="21"/>
          <w:szCs w:val="21"/>
        </w:rPr>
      </w:pPr>
      <w:r>
        <w:rPr>
          <w:rFonts w:hint="eastAsia" w:ascii="宋体" w:hAnsi="宋体" w:cs="宋体"/>
          <w:b/>
          <w:bCs/>
          <w:kern w:val="0"/>
          <w:sz w:val="21"/>
          <w:szCs w:val="21"/>
          <w:lang w:val="en-US" w:eastAsia="zh-CN"/>
        </w:rPr>
        <w:t>5、</w:t>
      </w:r>
      <w:r>
        <w:rPr>
          <w:rFonts w:hint="eastAsia" w:ascii="宋体" w:hAnsi="宋体" w:cs="宋体"/>
          <w:b/>
          <w:bCs/>
          <w:kern w:val="0"/>
          <w:sz w:val="21"/>
          <w:szCs w:val="21"/>
        </w:rPr>
        <w:t>采用货到验收合格后通过银行对公转账付款，发票由中标方按国家有关财税规定开给采购</w:t>
      </w:r>
      <w:r>
        <w:rPr>
          <w:rFonts w:hint="eastAsia" w:ascii="宋体" w:hAnsi="宋体" w:cs="宋体"/>
          <w:b/>
          <w:bCs/>
          <w:kern w:val="0"/>
          <w:sz w:val="21"/>
          <w:szCs w:val="21"/>
          <w:lang w:eastAsia="zh-CN"/>
        </w:rPr>
        <w:t>人</w:t>
      </w:r>
      <w:r>
        <w:rPr>
          <w:rFonts w:hint="eastAsia" w:ascii="宋体" w:hAnsi="宋体" w:cs="宋体"/>
          <w:b/>
          <w:bCs/>
          <w:kern w:val="0"/>
          <w:sz w:val="21"/>
          <w:szCs w:val="21"/>
        </w:rPr>
        <w:t>。</w:t>
      </w:r>
    </w:p>
    <w:p>
      <w:pPr>
        <w:widowControl/>
        <w:adjustRightInd w:val="0"/>
        <w:snapToGrid w:val="0"/>
        <w:spacing w:line="360" w:lineRule="auto"/>
        <w:ind w:right="380"/>
        <w:rPr>
          <w:rFonts w:hint="eastAsia"/>
          <w:sz w:val="24"/>
        </w:rPr>
      </w:pPr>
    </w:p>
    <w:p>
      <w:pPr>
        <w:widowControl/>
        <w:adjustRightInd w:val="0"/>
        <w:snapToGrid w:val="0"/>
        <w:spacing w:line="360" w:lineRule="auto"/>
        <w:ind w:right="380"/>
        <w:rPr>
          <w:rFonts w:ascii="宋体" w:hAnsi="宋体" w:cs="宋体"/>
          <w:kern w:val="0"/>
          <w:sz w:val="19"/>
          <w:szCs w:val="21"/>
        </w:rPr>
      </w:pPr>
      <w:r>
        <w:rPr>
          <w:rFonts w:hint="eastAsia"/>
          <w:sz w:val="24"/>
        </w:rPr>
        <w:t>本单位已悉知以上内容，并承诺严格按照上述各项要求进行投标。</w:t>
      </w:r>
    </w:p>
    <w:p>
      <w:pPr>
        <w:spacing w:line="480" w:lineRule="auto"/>
        <w:rPr>
          <w:sz w:val="24"/>
          <w:u w:val="single"/>
        </w:rPr>
      </w:pPr>
      <w:r>
        <w:rPr>
          <w:rFonts w:hint="eastAsia"/>
          <w:sz w:val="24"/>
        </w:rPr>
        <w:t>报价单位（盖章）；</w:t>
      </w:r>
    </w:p>
    <w:p>
      <w:pPr>
        <w:spacing w:line="480" w:lineRule="auto"/>
        <w:rPr>
          <w:sz w:val="24"/>
          <w:u w:val="single"/>
        </w:rPr>
      </w:pPr>
      <w:r>
        <w:rPr>
          <w:rFonts w:hint="eastAsia"/>
          <w:sz w:val="24"/>
        </w:rPr>
        <w:t xml:space="preserve">负责人（签字）：                     联系电话：                   </w:t>
      </w:r>
    </w:p>
    <w:p>
      <w:pPr>
        <w:spacing w:line="480" w:lineRule="auto"/>
        <w:rPr>
          <w:sz w:val="24"/>
        </w:rPr>
      </w:pPr>
      <w:r>
        <w:rPr>
          <w:rFonts w:hint="eastAsia"/>
          <w:sz w:val="24"/>
        </w:rPr>
        <w:t>日期：</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E2D"/>
    <w:rsid w:val="000218B8"/>
    <w:rsid w:val="00075CE9"/>
    <w:rsid w:val="000873B4"/>
    <w:rsid w:val="000D17E0"/>
    <w:rsid w:val="00102878"/>
    <w:rsid w:val="00127CC6"/>
    <w:rsid w:val="001345CA"/>
    <w:rsid w:val="00136D0D"/>
    <w:rsid w:val="002D6D45"/>
    <w:rsid w:val="002F693F"/>
    <w:rsid w:val="00331030"/>
    <w:rsid w:val="00355FA7"/>
    <w:rsid w:val="003947B2"/>
    <w:rsid w:val="003C57E3"/>
    <w:rsid w:val="004115DC"/>
    <w:rsid w:val="00455FE8"/>
    <w:rsid w:val="004D22A6"/>
    <w:rsid w:val="004E35CA"/>
    <w:rsid w:val="00506E5D"/>
    <w:rsid w:val="005108A1"/>
    <w:rsid w:val="0051257A"/>
    <w:rsid w:val="0052310E"/>
    <w:rsid w:val="00526E77"/>
    <w:rsid w:val="00561DCF"/>
    <w:rsid w:val="00562BB1"/>
    <w:rsid w:val="005C6675"/>
    <w:rsid w:val="00651E79"/>
    <w:rsid w:val="00682492"/>
    <w:rsid w:val="00686E2D"/>
    <w:rsid w:val="006B2F48"/>
    <w:rsid w:val="007361C9"/>
    <w:rsid w:val="00782208"/>
    <w:rsid w:val="00802CEE"/>
    <w:rsid w:val="008730E7"/>
    <w:rsid w:val="008A2739"/>
    <w:rsid w:val="008C4FC6"/>
    <w:rsid w:val="00944938"/>
    <w:rsid w:val="00981B19"/>
    <w:rsid w:val="009A592D"/>
    <w:rsid w:val="009D263B"/>
    <w:rsid w:val="00A31C0A"/>
    <w:rsid w:val="00A35E4E"/>
    <w:rsid w:val="00B3417C"/>
    <w:rsid w:val="00B5512B"/>
    <w:rsid w:val="00B67EC1"/>
    <w:rsid w:val="00BA6947"/>
    <w:rsid w:val="00C02163"/>
    <w:rsid w:val="00C6201F"/>
    <w:rsid w:val="00C83A9C"/>
    <w:rsid w:val="00CA2B3F"/>
    <w:rsid w:val="00D97460"/>
    <w:rsid w:val="00DE4279"/>
    <w:rsid w:val="00DF1F95"/>
    <w:rsid w:val="00E169D8"/>
    <w:rsid w:val="00E1795C"/>
    <w:rsid w:val="00E36BB4"/>
    <w:rsid w:val="00E46131"/>
    <w:rsid w:val="00E5099F"/>
    <w:rsid w:val="00F11BD3"/>
    <w:rsid w:val="00F2583F"/>
    <w:rsid w:val="00F36513"/>
    <w:rsid w:val="00F44CE4"/>
    <w:rsid w:val="00F7087F"/>
    <w:rsid w:val="00FD4FA3"/>
    <w:rsid w:val="00FF3435"/>
    <w:rsid w:val="07500846"/>
    <w:rsid w:val="07DD2CA9"/>
    <w:rsid w:val="0AC33B6F"/>
    <w:rsid w:val="0CE77B1C"/>
    <w:rsid w:val="0D7D1AF1"/>
    <w:rsid w:val="0F325F44"/>
    <w:rsid w:val="0F6B31DC"/>
    <w:rsid w:val="13993A64"/>
    <w:rsid w:val="177E12EA"/>
    <w:rsid w:val="19CB4126"/>
    <w:rsid w:val="1BFE46A9"/>
    <w:rsid w:val="24ED4908"/>
    <w:rsid w:val="270133E4"/>
    <w:rsid w:val="2E4A7BAD"/>
    <w:rsid w:val="2F1E536C"/>
    <w:rsid w:val="34431B2C"/>
    <w:rsid w:val="39752DDA"/>
    <w:rsid w:val="3C550C0D"/>
    <w:rsid w:val="3D130490"/>
    <w:rsid w:val="3D3A0947"/>
    <w:rsid w:val="45211B60"/>
    <w:rsid w:val="4EA61FAA"/>
    <w:rsid w:val="513E7204"/>
    <w:rsid w:val="519305D6"/>
    <w:rsid w:val="55243177"/>
    <w:rsid w:val="5A5E1EFE"/>
    <w:rsid w:val="5B47514B"/>
    <w:rsid w:val="600C5341"/>
    <w:rsid w:val="69EC1B3A"/>
    <w:rsid w:val="70770485"/>
    <w:rsid w:val="72095733"/>
    <w:rsid w:val="77FD7B46"/>
    <w:rsid w:val="79331079"/>
    <w:rsid w:val="79706B65"/>
    <w:rsid w:val="798D59FE"/>
    <w:rsid w:val="7B793C3D"/>
    <w:rsid w:val="7DCF229F"/>
    <w:rsid w:val="7E145A7A"/>
    <w:rsid w:val="7E90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Cs w:val="21"/>
    </w:rPr>
  </w:style>
  <w:style w:type="character" w:styleId="8">
    <w:name w:val="page number"/>
    <w:basedOn w:val="7"/>
    <w:qFormat/>
    <w:uiPriority w:val="0"/>
  </w:style>
  <w:style w:type="character" w:styleId="9">
    <w:name w:val="Hyperlink"/>
    <w:basedOn w:val="7"/>
    <w:semiHidden/>
    <w:unhideWhenUsed/>
    <w:qFormat/>
    <w:uiPriority w:val="99"/>
    <w:rPr>
      <w:color w:val="333333"/>
      <w:sz w:val="18"/>
      <w:szCs w:val="18"/>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customStyle="1" w:styleId="13">
    <w:name w:val="Table Paragraph"/>
    <w:basedOn w:val="1"/>
    <w:qFormat/>
    <w:uiPriority w:val="1"/>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1058A-DCFA-43B9-B9A6-6E71B642FB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85</Words>
  <Characters>487</Characters>
  <Lines>4</Lines>
  <Paragraphs>1</Paragraphs>
  <TotalTime>5</TotalTime>
  <ScaleCrop>false</ScaleCrop>
  <LinksUpToDate>false</LinksUpToDate>
  <CharactersWithSpaces>571</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2017-12-01T03:17:00Z</dcterms:created>
  <dc:creator>杜奎宝</dc:creator>
  <cp:lastModifiedBy>Administrator</cp:lastModifiedBy>
  <cp:lastPrinted>2018-09-18T06:46:00Z</cp:lastPrinted>
  <dcterms:modified xsi:type="dcterms:W3CDTF">2019-07-04T00:24:41Z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