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="0" w:beforeAutospacing="0" w:after="0" w:afterAutospacing="0" w:line="315" w:lineRule="atLeast"/>
        <w:jc w:val="center"/>
        <w:rPr>
          <w:rFonts w:hint="eastAsia" w:ascii="黑体" w:hAnsi="宋体" w:eastAsia="黑体"/>
          <w:b/>
          <w:bCs/>
          <w:sz w:val="24"/>
        </w:rPr>
      </w:pPr>
      <w:r>
        <w:rPr>
          <w:rFonts w:hint="eastAsia"/>
          <w:b/>
          <w:bCs/>
          <w:color w:val="auto"/>
          <w:sz w:val="36"/>
          <w:szCs w:val="36"/>
          <w:lang w:val="en-US" w:eastAsia="zh-CN"/>
        </w:rPr>
        <w:t>黄山学院新冠肺炎防疫物资采购项目</w:t>
      </w:r>
      <w:r>
        <w:rPr>
          <w:rFonts w:hint="eastAsia"/>
          <w:b/>
          <w:bCs/>
          <w:color w:val="auto"/>
          <w:sz w:val="36"/>
          <w:szCs w:val="36"/>
          <w:lang w:eastAsia="zh-CN"/>
        </w:rPr>
        <w:t>报价</w:t>
      </w:r>
      <w:r>
        <w:rPr>
          <w:rFonts w:hint="eastAsia"/>
          <w:b/>
          <w:bCs/>
          <w:color w:val="auto"/>
          <w:sz w:val="36"/>
          <w:szCs w:val="36"/>
        </w:rPr>
        <w:t>单</w:t>
      </w:r>
    </w:p>
    <w:p>
      <w:pPr>
        <w:widowControl/>
        <w:spacing w:line="480" w:lineRule="auto"/>
        <w:rPr>
          <w:rFonts w:hint="eastAsia" w:ascii="黑体" w:hAnsi="宋体" w:eastAsia="黑体"/>
          <w:b/>
          <w:sz w:val="28"/>
          <w:szCs w:val="28"/>
        </w:rPr>
      </w:pPr>
    </w:p>
    <w:p>
      <w:pPr>
        <w:widowControl/>
        <w:spacing w:line="360" w:lineRule="auto"/>
        <w:rPr>
          <w:rFonts w:hint="eastAsia" w:ascii="黑体" w:hAnsi="宋体" w:eastAsia="黑体"/>
          <w:b/>
          <w:sz w:val="24"/>
          <w:szCs w:val="24"/>
          <w:lang w:val="en-US" w:eastAsia="zh-CN"/>
        </w:rPr>
      </w:pPr>
      <w:r>
        <w:rPr>
          <w:rFonts w:hint="eastAsia" w:ascii="黑体" w:hAnsi="宋体" w:eastAsia="黑体"/>
          <w:b/>
          <w:sz w:val="24"/>
          <w:szCs w:val="24"/>
        </w:rPr>
        <w:t>采购需求</w:t>
      </w:r>
      <w:r>
        <w:rPr>
          <w:rFonts w:hint="eastAsia" w:ascii="黑体" w:hAnsi="宋体" w:eastAsia="黑体"/>
          <w:b/>
          <w:sz w:val="24"/>
          <w:szCs w:val="24"/>
          <w:lang w:val="en-US" w:eastAsia="zh-CN"/>
        </w:rPr>
        <w:t>及技术要求</w:t>
      </w:r>
    </w:p>
    <w:p>
      <w:pPr>
        <w:widowControl/>
        <w:spacing w:line="360" w:lineRule="auto"/>
        <w:rPr>
          <w:rFonts w:hint="default" w:ascii="黑体" w:hAnsi="宋体" w:eastAsia="黑体"/>
          <w:b/>
          <w:sz w:val="24"/>
          <w:szCs w:val="24"/>
          <w:lang w:val="en-US" w:eastAsia="zh-CN"/>
        </w:rPr>
      </w:pPr>
      <w:r>
        <w:rPr>
          <w:rFonts w:hint="eastAsia" w:ascii="黑体" w:hAnsi="宋体" w:eastAsia="黑体"/>
          <w:b/>
          <w:sz w:val="24"/>
          <w:szCs w:val="24"/>
          <w:lang w:val="en-US" w:eastAsia="zh-CN"/>
        </w:rPr>
        <w:t>第1包：口罩及防护衣采购</w:t>
      </w:r>
    </w:p>
    <w:tbl>
      <w:tblPr>
        <w:tblStyle w:val="8"/>
        <w:tblW w:w="93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3360"/>
        <w:gridCol w:w="900"/>
        <w:gridCol w:w="820"/>
        <w:gridCol w:w="1360"/>
        <w:gridCol w:w="1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409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Arial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sz w:val="18"/>
                <w:szCs w:val="18"/>
                <w:lang w:eastAsia="zh-CN"/>
              </w:rPr>
              <w:t>名称</w:t>
            </w:r>
          </w:p>
        </w:tc>
        <w:tc>
          <w:tcPr>
            <w:tcW w:w="3360" w:type="dxa"/>
            <w:vAlign w:val="center"/>
          </w:tcPr>
          <w:p>
            <w:pPr>
              <w:spacing w:line="240" w:lineRule="auto"/>
              <w:ind w:firstLine="90" w:firstLineChars="50"/>
              <w:jc w:val="left"/>
              <w:rPr>
                <w:rFonts w:ascii="宋体" w:hAnsi="宋体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sz w:val="18"/>
                <w:szCs w:val="18"/>
                <w:lang w:eastAsia="zh-CN"/>
              </w:rPr>
              <w:t>技术要求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Arial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</w:rPr>
              <w:t>数量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Arial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</w:rPr>
              <w:t>单位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单价（元）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总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价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  <w:jc w:val="center"/>
        </w:trPr>
        <w:tc>
          <w:tcPr>
            <w:tcW w:w="1409" w:type="dxa"/>
            <w:vAlign w:val="top"/>
          </w:tcPr>
          <w:p>
            <w:pPr>
              <w:pStyle w:val="2"/>
              <w:adjustRightInd w:val="0"/>
              <w:snapToGrid w:val="0"/>
              <w:spacing w:after="0" w:line="480" w:lineRule="auto"/>
              <w:rPr>
                <w:rFonts w:hint="default" w:cs="Times New Roman"/>
                <w:b/>
                <w:bCs w:val="0"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一次性日常防护口罩</w:t>
            </w:r>
          </w:p>
        </w:tc>
        <w:tc>
          <w:tcPr>
            <w:tcW w:w="3360" w:type="dxa"/>
            <w:vAlign w:val="center"/>
          </w:tcPr>
          <w:p>
            <w:pPr>
              <w:numPr>
                <w:numId w:val="0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三层材质（两层无纺布，中间熔喷布）、有卡皮筋、蓝色、每包不多于1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hint="eastAsia" w:ascii="宋体" w:hAnsi="宋体"/>
                <w:szCs w:val="21"/>
              </w:rPr>
              <w:t>个；</w:t>
            </w:r>
          </w:p>
          <w:p>
            <w:pPr>
              <w:numPr>
                <w:numId w:val="0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执行标准：G</w:t>
            </w:r>
            <w:r>
              <w:rPr>
                <w:rFonts w:ascii="宋体" w:hAnsi="宋体"/>
                <w:szCs w:val="21"/>
              </w:rPr>
              <w:t>B/T32610-2016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numPr>
                <w:numId w:val="0"/>
              </w:numPr>
              <w:autoSpaceDE w:val="0"/>
              <w:autoSpaceDN w:val="0"/>
              <w:adjustRightInd w:val="0"/>
              <w:ind w:leftChars="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投标时提供产品检测报告</w:t>
            </w:r>
            <w:r>
              <w:rPr>
                <w:rFonts w:hint="eastAsia" w:ascii="宋体" w:hAnsi="宋体"/>
                <w:szCs w:val="21"/>
                <w:lang w:eastAsia="zh-CN"/>
              </w:rPr>
              <w:t>，否则按废标处理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样式如图：</w:t>
            </w:r>
          </w:p>
          <w:p>
            <w:pPr>
              <w:numPr>
                <w:numId w:val="0"/>
              </w:numPr>
              <w:autoSpaceDE w:val="0"/>
              <w:autoSpaceDN w:val="0"/>
              <w:adjustRightInd w:val="0"/>
              <w:ind w:leftChars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1866900" cy="1400175"/>
                  <wp:effectExtent l="0" t="0" r="0" b="9525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top"/>
          </w:tcPr>
          <w:p>
            <w:pPr>
              <w:pStyle w:val="2"/>
              <w:adjustRightInd w:val="0"/>
              <w:snapToGrid w:val="0"/>
              <w:spacing w:after="0" w:line="480" w:lineRule="auto"/>
              <w:rPr>
                <w:rFonts w:hint="default" w:ascii="Times New Roman" w:hAnsi="Times New Roman" w:eastAsia="宋体" w:cs="Times New Roman"/>
                <w:b/>
                <w:bCs/>
                <w:i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iCs/>
                <w:color w:val="000000"/>
                <w:kern w:val="2"/>
                <w:sz w:val="21"/>
                <w:szCs w:val="21"/>
                <w:lang w:val="en-US" w:eastAsia="zh-CN" w:bidi="ar-SA"/>
              </w:rPr>
              <w:t>60000</w:t>
            </w:r>
          </w:p>
        </w:tc>
        <w:tc>
          <w:tcPr>
            <w:tcW w:w="820" w:type="dxa"/>
            <w:vAlign w:val="top"/>
          </w:tcPr>
          <w:p>
            <w:pPr>
              <w:pStyle w:val="2"/>
              <w:adjustRightInd w:val="0"/>
              <w:snapToGrid w:val="0"/>
              <w:spacing w:after="0" w:line="480" w:lineRule="auto"/>
              <w:rPr>
                <w:rFonts w:hint="default" w:ascii="Times New Roman" w:hAnsi="Times New Roman" w:eastAsia="宋体" w:cs="Times New Roman"/>
                <w:b/>
                <w:bCs/>
                <w:i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iCs/>
                <w:color w:val="000000"/>
                <w:kern w:val="2"/>
                <w:sz w:val="21"/>
                <w:szCs w:val="21"/>
                <w:lang w:val="en-US" w:eastAsia="zh-CN" w:bidi="ar-SA"/>
              </w:rPr>
              <w:t>只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1409" w:type="dxa"/>
            <w:vAlign w:val="top"/>
          </w:tcPr>
          <w:p>
            <w:pPr>
              <w:pStyle w:val="2"/>
              <w:adjustRightInd w:val="0"/>
              <w:snapToGrid w:val="0"/>
              <w:spacing w:after="0" w:line="480" w:lineRule="auto"/>
              <w:rPr>
                <w:rFonts w:hint="default" w:cs="Times New Roman"/>
                <w:b/>
                <w:bCs w:val="0"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一次性隔离衣</w:t>
            </w:r>
          </w:p>
        </w:tc>
        <w:tc>
          <w:tcPr>
            <w:tcW w:w="3360" w:type="dxa"/>
            <w:vAlign w:val="center"/>
          </w:tcPr>
          <w:p>
            <w:pPr>
              <w:numPr>
                <w:numId w:val="0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独立包装；</w:t>
            </w:r>
          </w:p>
          <w:p>
            <w:pPr>
              <w:numPr>
                <w:numId w:val="0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T</w:t>
            </w:r>
            <w:r>
              <w:rPr>
                <w:rFonts w:ascii="宋体" w:hAnsi="宋体"/>
                <w:szCs w:val="21"/>
              </w:rPr>
              <w:t>yvek</w:t>
            </w:r>
            <w:r>
              <w:rPr>
                <w:rFonts w:hint="eastAsia" w:ascii="宋体" w:hAnsi="宋体"/>
                <w:szCs w:val="21"/>
              </w:rPr>
              <w:t>材料，轻薄舒适透气性好；</w:t>
            </w:r>
          </w:p>
          <w:p>
            <w:pPr>
              <w:numPr>
                <w:numId w:val="0"/>
              </w:numPr>
              <w:autoSpaceDE w:val="0"/>
              <w:autoSpaceDN w:val="0"/>
              <w:adjustRightInd w:val="0"/>
              <w:ind w:leftChars="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整体白色，带有帽子，袖口以及脚腕处带有松紧。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样式如图：</w:t>
            </w:r>
          </w:p>
          <w:p>
            <w:pPr>
              <w:numPr>
                <w:numId w:val="0"/>
              </w:numPr>
              <w:autoSpaceDE w:val="0"/>
              <w:autoSpaceDN w:val="0"/>
              <w:adjustRightInd w:val="0"/>
              <w:ind w:leftChars="0"/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1952625" cy="2122805"/>
                  <wp:effectExtent l="0" t="0" r="9525" b="10795"/>
                  <wp:docPr id="5" name="图片 3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3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2122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top"/>
          </w:tcPr>
          <w:p>
            <w:pPr>
              <w:pStyle w:val="2"/>
              <w:adjustRightInd w:val="0"/>
              <w:snapToGrid w:val="0"/>
              <w:spacing w:after="0" w:line="480" w:lineRule="auto"/>
              <w:rPr>
                <w:rFonts w:hint="default" w:cs="Times New Roman"/>
                <w:b/>
                <w:bCs/>
                <w:i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iCs/>
                <w:color w:val="000000"/>
                <w:kern w:val="2"/>
                <w:sz w:val="21"/>
                <w:szCs w:val="21"/>
                <w:lang w:val="en-US" w:eastAsia="zh-CN" w:bidi="ar-SA"/>
              </w:rPr>
              <w:t>100</w:t>
            </w:r>
          </w:p>
        </w:tc>
        <w:tc>
          <w:tcPr>
            <w:tcW w:w="820" w:type="dxa"/>
            <w:vAlign w:val="top"/>
          </w:tcPr>
          <w:p>
            <w:pPr>
              <w:pStyle w:val="2"/>
              <w:adjustRightInd w:val="0"/>
              <w:snapToGrid w:val="0"/>
              <w:spacing w:after="0" w:line="480" w:lineRule="auto"/>
              <w:rPr>
                <w:rFonts w:hint="eastAsia" w:cs="Times New Roman"/>
                <w:b/>
                <w:bCs/>
                <w:i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iCs/>
                <w:color w:val="000000"/>
                <w:kern w:val="2"/>
                <w:sz w:val="21"/>
                <w:szCs w:val="21"/>
                <w:lang w:val="en-US" w:eastAsia="zh-CN" w:bidi="ar-SA"/>
              </w:rPr>
              <w:t>套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38" w:type="dxa"/>
            <w:gridSpan w:val="6"/>
            <w:vAlign w:val="center"/>
          </w:tcPr>
          <w:p>
            <w:pPr>
              <w:spacing w:line="240" w:lineRule="auto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 xml:space="preserve">      合计人民币（大写）：                                 小写：￥</w:t>
            </w:r>
          </w:p>
        </w:tc>
      </w:tr>
    </w:tbl>
    <w:p>
      <w:pPr>
        <w:widowControl/>
        <w:spacing w:line="480" w:lineRule="auto"/>
        <w:rPr>
          <w:rFonts w:hint="eastAsia" w:ascii="黑体" w:hAnsi="宋体" w:eastAsia="黑体"/>
          <w:b/>
          <w:sz w:val="24"/>
          <w:szCs w:val="24"/>
          <w:lang w:val="en-US" w:eastAsia="zh-CN"/>
        </w:rPr>
      </w:pPr>
    </w:p>
    <w:p>
      <w:pPr>
        <w:widowControl/>
        <w:spacing w:line="480" w:lineRule="auto"/>
        <w:rPr>
          <w:rFonts w:hint="default" w:ascii="黑体" w:hAnsi="宋体" w:eastAsia="黑体"/>
          <w:b/>
          <w:sz w:val="24"/>
          <w:szCs w:val="24"/>
          <w:lang w:val="en-US" w:eastAsia="zh-CN"/>
        </w:rPr>
      </w:pPr>
      <w:r>
        <w:rPr>
          <w:rFonts w:hint="eastAsia" w:ascii="黑体" w:hAnsi="宋体" w:eastAsia="黑体"/>
          <w:b/>
          <w:sz w:val="24"/>
          <w:szCs w:val="24"/>
          <w:lang w:val="en-US" w:eastAsia="zh-CN"/>
        </w:rPr>
        <w:t>第2包：玻璃体温计（腋表）</w:t>
      </w:r>
    </w:p>
    <w:tbl>
      <w:tblPr>
        <w:tblStyle w:val="8"/>
        <w:tblW w:w="93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3360"/>
        <w:gridCol w:w="900"/>
        <w:gridCol w:w="820"/>
        <w:gridCol w:w="1360"/>
        <w:gridCol w:w="1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409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Arial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sz w:val="18"/>
                <w:szCs w:val="18"/>
                <w:lang w:eastAsia="zh-CN"/>
              </w:rPr>
              <w:t>名称</w:t>
            </w:r>
          </w:p>
        </w:tc>
        <w:tc>
          <w:tcPr>
            <w:tcW w:w="3360" w:type="dxa"/>
            <w:vAlign w:val="center"/>
          </w:tcPr>
          <w:p>
            <w:pPr>
              <w:spacing w:line="240" w:lineRule="auto"/>
              <w:ind w:firstLine="90" w:firstLineChars="50"/>
              <w:jc w:val="left"/>
              <w:rPr>
                <w:rFonts w:ascii="宋体" w:hAnsi="宋体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sz w:val="18"/>
                <w:szCs w:val="18"/>
                <w:lang w:eastAsia="zh-CN"/>
              </w:rPr>
              <w:t>技术要求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Arial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</w:rPr>
              <w:t>数量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Arial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</w:rPr>
              <w:t>单位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单价（元）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总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价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  <w:jc w:val="center"/>
        </w:trPr>
        <w:tc>
          <w:tcPr>
            <w:tcW w:w="1409" w:type="dxa"/>
            <w:vAlign w:val="top"/>
          </w:tcPr>
          <w:p>
            <w:pPr>
              <w:pStyle w:val="2"/>
              <w:adjustRightInd w:val="0"/>
              <w:snapToGrid w:val="0"/>
              <w:spacing w:after="0" w:line="480" w:lineRule="auto"/>
              <w:rPr>
                <w:rFonts w:hint="default" w:cs="Times New Roman"/>
                <w:b/>
                <w:bCs w:val="0"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玻璃体温计（腋表）</w:t>
            </w:r>
          </w:p>
        </w:tc>
        <w:tc>
          <w:tcPr>
            <w:tcW w:w="3360" w:type="dxa"/>
            <w:vAlign w:val="center"/>
          </w:tcPr>
          <w:p>
            <w:pPr>
              <w:numPr>
                <w:numId w:val="0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内刻标度，适合腋下使用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执行标准：G</w:t>
            </w:r>
            <w:r>
              <w:rPr>
                <w:rFonts w:ascii="宋体" w:hAnsi="宋体"/>
                <w:szCs w:val="21"/>
              </w:rPr>
              <w:t>B1588-2001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样式如图：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Chars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1840230" cy="1628140"/>
                  <wp:effectExtent l="0" t="0" r="7620" b="10160"/>
                  <wp:docPr id="2" name="图片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 t="20823" b="128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230" cy="162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top"/>
          </w:tcPr>
          <w:p>
            <w:pPr>
              <w:pStyle w:val="2"/>
              <w:adjustRightInd w:val="0"/>
              <w:snapToGrid w:val="0"/>
              <w:spacing w:after="0" w:line="480" w:lineRule="auto"/>
              <w:rPr>
                <w:rFonts w:hint="default" w:ascii="Times New Roman" w:hAnsi="Times New Roman" w:eastAsia="宋体" w:cs="Times New Roman"/>
                <w:b/>
                <w:bCs/>
                <w:i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iCs/>
                <w:color w:val="000000"/>
                <w:kern w:val="2"/>
                <w:sz w:val="21"/>
                <w:szCs w:val="21"/>
                <w:lang w:val="en-US" w:eastAsia="zh-CN" w:bidi="ar-SA"/>
              </w:rPr>
              <w:t>15300</w:t>
            </w:r>
          </w:p>
        </w:tc>
        <w:tc>
          <w:tcPr>
            <w:tcW w:w="820" w:type="dxa"/>
            <w:vAlign w:val="top"/>
          </w:tcPr>
          <w:p>
            <w:pPr>
              <w:pStyle w:val="2"/>
              <w:adjustRightInd w:val="0"/>
              <w:snapToGrid w:val="0"/>
              <w:spacing w:after="0" w:line="480" w:lineRule="auto"/>
              <w:rPr>
                <w:rFonts w:hint="default" w:ascii="Times New Roman" w:hAnsi="Times New Roman" w:eastAsia="宋体" w:cs="Times New Roman"/>
                <w:b/>
                <w:bCs/>
                <w:i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iCs/>
                <w:color w:val="000000"/>
                <w:kern w:val="2"/>
                <w:sz w:val="21"/>
                <w:szCs w:val="21"/>
                <w:lang w:val="en-US" w:eastAsia="zh-CN" w:bidi="ar-SA"/>
              </w:rPr>
              <w:t>支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38" w:type="dxa"/>
            <w:gridSpan w:val="6"/>
            <w:vAlign w:val="center"/>
          </w:tcPr>
          <w:p>
            <w:pPr>
              <w:spacing w:line="240" w:lineRule="auto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 xml:space="preserve">      合计人民币（大写）：                                 小写：￥</w:t>
            </w:r>
          </w:p>
        </w:tc>
      </w:tr>
    </w:tbl>
    <w:p>
      <w:pPr>
        <w:widowControl/>
        <w:spacing w:line="360" w:lineRule="auto"/>
        <w:jc w:val="left"/>
        <w:rPr>
          <w:rFonts w:hint="eastAsia" w:ascii="宋体" w:hAnsi="宋体" w:cs="宋体"/>
          <w:b/>
          <w:bCs/>
          <w:kern w:val="0"/>
          <w:sz w:val="21"/>
          <w:szCs w:val="21"/>
          <w:lang w:val="en-US" w:eastAsia="zh-CN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b/>
          <w:bCs/>
          <w:kern w:val="0"/>
          <w:sz w:val="21"/>
          <w:szCs w:val="21"/>
          <w:lang w:val="en-US" w:eastAsia="zh-CN"/>
        </w:rPr>
      </w:pPr>
    </w:p>
    <w:p>
      <w:pPr>
        <w:widowControl/>
        <w:spacing w:line="360" w:lineRule="auto"/>
        <w:jc w:val="left"/>
        <w:rPr>
          <w:rFonts w:hint="eastAsia" w:ascii="宋体" w:hAnsi="宋体" w:eastAsia="宋体"/>
          <w:b/>
          <w:bCs/>
          <w:sz w:val="21"/>
          <w:szCs w:val="21"/>
          <w:highlight w:val="yellow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1"/>
          <w:szCs w:val="21"/>
          <w:lang w:val="en-US" w:eastAsia="zh-CN"/>
        </w:rPr>
        <w:t>注：</w:t>
      </w:r>
      <w:r>
        <w:rPr>
          <w:rFonts w:hint="eastAsia" w:ascii="宋体" w:hAnsi="宋体"/>
          <w:b/>
          <w:bCs/>
          <w:sz w:val="21"/>
          <w:szCs w:val="21"/>
          <w:lang w:val="en-US" w:eastAsia="zh-CN"/>
        </w:rPr>
        <w:t>1、</w:t>
      </w:r>
      <w:r>
        <w:rPr>
          <w:rFonts w:hint="eastAsia" w:ascii="宋体" w:hAnsi="宋体" w:cs="宋体"/>
          <w:b/>
          <w:bCs/>
          <w:kern w:val="0"/>
          <w:sz w:val="21"/>
          <w:szCs w:val="21"/>
        </w:rPr>
        <w:t>报价中包含运输费、</w:t>
      </w:r>
      <w:r>
        <w:rPr>
          <w:rFonts w:hint="eastAsia" w:ascii="宋体" w:hAnsi="宋体" w:cs="宋体"/>
          <w:b/>
          <w:bCs/>
          <w:kern w:val="0"/>
          <w:sz w:val="21"/>
          <w:szCs w:val="21"/>
          <w:lang w:eastAsia="zh-CN"/>
        </w:rPr>
        <w:t>人工费等</w:t>
      </w:r>
      <w:r>
        <w:rPr>
          <w:rFonts w:hint="eastAsia" w:ascii="宋体" w:hAnsi="宋体" w:cs="宋体"/>
          <w:b/>
          <w:bCs/>
          <w:kern w:val="0"/>
          <w:sz w:val="21"/>
          <w:szCs w:val="21"/>
        </w:rPr>
        <w:t>一切费用</w:t>
      </w:r>
      <w:r>
        <w:rPr>
          <w:rFonts w:hint="eastAsia" w:ascii="宋体" w:hAnsi="宋体" w:cs="宋体"/>
          <w:b/>
          <w:bCs/>
          <w:kern w:val="0"/>
          <w:sz w:val="21"/>
          <w:szCs w:val="21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cs="宋体"/>
          <w:b/>
          <w:bCs/>
          <w:kern w:val="0"/>
          <w:sz w:val="21"/>
          <w:szCs w:val="21"/>
        </w:rPr>
      </w:pPr>
      <w:r>
        <w:rPr>
          <w:rFonts w:hint="eastAsia" w:ascii="宋体" w:hAnsi="宋体"/>
          <w:b/>
          <w:bCs/>
          <w:sz w:val="21"/>
          <w:szCs w:val="21"/>
          <w:lang w:val="en-US" w:eastAsia="zh-CN"/>
        </w:rPr>
        <w:t>2、评审细则：</w:t>
      </w:r>
      <w:r>
        <w:rPr>
          <w:rFonts w:hint="eastAsia" w:ascii="宋体" w:hAnsi="宋体"/>
          <w:b/>
          <w:bCs/>
          <w:sz w:val="21"/>
          <w:szCs w:val="21"/>
          <w:highlight w:val="yellow"/>
          <w:lang w:val="en-US" w:eastAsia="zh-CN"/>
        </w:rPr>
        <w:t>分包报价，每包按照有效最低价评标法。</w:t>
      </w:r>
      <w:r>
        <w:rPr>
          <w:rFonts w:hint="eastAsia" w:ascii="宋体" w:hAnsi="宋体"/>
          <w:b/>
          <w:bCs/>
          <w:sz w:val="21"/>
          <w:szCs w:val="21"/>
        </w:rPr>
        <w:t>由</w:t>
      </w:r>
      <w:r>
        <w:rPr>
          <w:rFonts w:hint="eastAsia" w:ascii="宋体" w:hAnsi="宋体"/>
          <w:b/>
          <w:bCs/>
          <w:sz w:val="21"/>
          <w:szCs w:val="21"/>
          <w:lang w:eastAsia="zh-CN"/>
        </w:rPr>
        <w:t>评审</w:t>
      </w:r>
      <w:r>
        <w:rPr>
          <w:rFonts w:hint="eastAsia" w:ascii="宋体" w:hAnsi="宋体"/>
          <w:b/>
          <w:bCs/>
          <w:sz w:val="21"/>
          <w:szCs w:val="21"/>
        </w:rPr>
        <w:t>小组从满足询价</w:t>
      </w:r>
      <w:r>
        <w:rPr>
          <w:rFonts w:hint="eastAsia" w:ascii="宋体" w:hAnsi="宋体"/>
          <w:b/>
          <w:bCs/>
          <w:sz w:val="21"/>
          <w:szCs w:val="21"/>
          <w:lang w:eastAsia="zh-CN"/>
        </w:rPr>
        <w:t>单</w:t>
      </w:r>
      <w:r>
        <w:rPr>
          <w:rFonts w:hint="eastAsia" w:ascii="宋体" w:hAnsi="宋体"/>
          <w:b/>
          <w:bCs/>
          <w:sz w:val="21"/>
          <w:szCs w:val="21"/>
        </w:rPr>
        <w:t>要求的供应商中以报价最低者推荐为成交供应商。</w:t>
      </w:r>
      <w:r>
        <w:rPr>
          <w:rFonts w:hint="eastAsia" w:ascii="宋体" w:hAnsi="宋体" w:cs="宋体"/>
          <w:b/>
          <w:bCs/>
          <w:kern w:val="0"/>
          <w:sz w:val="21"/>
          <w:szCs w:val="21"/>
        </w:rPr>
        <w:t>该供应商的报价即为成交的合同价。如果有两个或两个以上供应商报价相同，由采购人确定中标人。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Times New Roman"/>
          <w:b/>
          <w:bCs/>
          <w:kern w:val="2"/>
          <w:sz w:val="21"/>
          <w:szCs w:val="21"/>
          <w:lang w:val="en-US" w:eastAsia="zh-CN" w:bidi="ar-SA"/>
        </w:rPr>
      </w:pPr>
      <w:r>
        <w:rPr>
          <w:rFonts w:hint="eastAsia" w:cs="Times New Roman"/>
          <w:b/>
          <w:bCs/>
          <w:kern w:val="2"/>
          <w:sz w:val="21"/>
          <w:szCs w:val="21"/>
          <w:lang w:val="en-US" w:eastAsia="zh-CN" w:bidi="ar-SA"/>
        </w:rPr>
        <w:t>3、</w:t>
      </w:r>
      <w:r>
        <w:rPr>
          <w:rFonts w:hint="eastAsia" w:ascii="宋体" w:hAnsi="宋体" w:eastAsia="宋体" w:cs="Times New Roman"/>
          <w:b/>
          <w:bCs/>
          <w:kern w:val="2"/>
          <w:sz w:val="21"/>
          <w:szCs w:val="21"/>
          <w:lang w:val="en-US" w:eastAsia="zh-CN" w:bidi="ar-SA"/>
        </w:rPr>
        <w:t>中标方对供货、施工、服务过程及交付使用后正常运行中的人身、财产安全负全部责任</w:t>
      </w:r>
      <w:r>
        <w:rPr>
          <w:rFonts w:hint="eastAsia" w:cs="Times New Roman"/>
          <w:b/>
          <w:bCs/>
          <w:kern w:val="2"/>
          <w:sz w:val="21"/>
          <w:szCs w:val="21"/>
          <w:lang w:val="en-US" w:eastAsia="zh-CN" w:bidi="ar-SA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cs="宋体"/>
          <w:b/>
          <w:bCs/>
          <w:kern w:val="0"/>
          <w:sz w:val="21"/>
          <w:szCs w:val="21"/>
        </w:rPr>
      </w:pPr>
      <w:r>
        <w:rPr>
          <w:rFonts w:hint="eastAsia" w:ascii="宋体" w:hAnsi="宋体" w:cs="宋体"/>
          <w:b/>
          <w:bCs/>
          <w:kern w:val="0"/>
          <w:sz w:val="21"/>
          <w:szCs w:val="21"/>
          <w:lang w:val="en-US" w:eastAsia="zh-CN"/>
        </w:rPr>
        <w:t>4、</w:t>
      </w:r>
      <w:r>
        <w:rPr>
          <w:rFonts w:hint="eastAsia" w:ascii="宋体" w:hAnsi="宋体" w:cs="宋体"/>
          <w:b/>
          <w:bCs/>
          <w:kern w:val="0"/>
          <w:sz w:val="21"/>
          <w:szCs w:val="21"/>
        </w:rPr>
        <w:t>采用货到验收合格后通过银行对公转账付款。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380"/>
        <w:textAlignment w:val="auto"/>
        <w:rPr>
          <w:rFonts w:hint="eastAsia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380"/>
        <w:textAlignment w:val="auto"/>
        <w:rPr>
          <w:rFonts w:ascii="宋体" w:hAnsi="宋体" w:cs="宋体"/>
          <w:kern w:val="0"/>
          <w:sz w:val="19"/>
          <w:szCs w:val="21"/>
        </w:rPr>
      </w:pPr>
      <w:r>
        <w:rPr>
          <w:rFonts w:hint="eastAsia"/>
          <w:sz w:val="24"/>
        </w:rPr>
        <w:t>本单位已悉知以上内容，并承诺严格按照上述各项要求进行投标。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eastAsia="宋体"/>
          <w:sz w:val="24"/>
          <w:u w:val="single"/>
          <w:lang w:eastAsia="zh-CN"/>
        </w:rPr>
      </w:pPr>
      <w:r>
        <w:rPr>
          <w:rFonts w:hint="eastAsia"/>
          <w:sz w:val="24"/>
        </w:rPr>
        <w:t>报价单位（盖章）</w:t>
      </w:r>
      <w:r>
        <w:rPr>
          <w:rFonts w:hint="eastAsia"/>
          <w:sz w:val="24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sz w:val="24"/>
          <w:u w:val="single"/>
        </w:rPr>
      </w:pPr>
      <w:r>
        <w:rPr>
          <w:rFonts w:hint="eastAsia"/>
          <w:sz w:val="24"/>
        </w:rPr>
        <w:t xml:space="preserve">负责人（签字）：                     联系电话：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1"/>
          <w:szCs w:val="21"/>
          <w:lang w:val="en-US" w:eastAsia="zh-CN"/>
        </w:rPr>
      </w:pPr>
      <w:r>
        <w:rPr>
          <w:rFonts w:hint="eastAsia"/>
          <w:sz w:val="24"/>
        </w:rPr>
        <w:t>日期：</w:t>
      </w:r>
    </w:p>
    <w:p>
      <w:pPr>
        <w:spacing w:line="480" w:lineRule="exact"/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1"/>
          <w:szCs w:val="21"/>
          <w:lang w:val="en-US" w:eastAsia="zh-CN"/>
        </w:rPr>
      </w:pPr>
    </w:p>
    <w:p>
      <w:pPr>
        <w:spacing w:line="480" w:lineRule="exact"/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1"/>
          <w:szCs w:val="21"/>
          <w:lang w:val="en-US" w:eastAsia="zh-CN"/>
        </w:rPr>
      </w:pPr>
    </w:p>
    <w:p>
      <w:pPr>
        <w:spacing w:line="480" w:lineRule="exact"/>
        <w:rPr>
          <w:rFonts w:hint="eastAsia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8"/>
          <w:szCs w:val="28"/>
          <w:lang w:val="en-US" w:eastAsia="zh-CN"/>
        </w:rPr>
        <w:t>疫情防控期间，本项目采用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8"/>
          <w:szCs w:val="28"/>
        </w:rPr>
        <w:t>不见面开标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8"/>
          <w:szCs w:val="28"/>
          <w:lang w:eastAsia="zh-CN"/>
        </w:rPr>
        <w:t>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8"/>
          <w:szCs w:val="28"/>
          <w:lang w:val="en-US" w:eastAsia="zh-CN"/>
        </w:rPr>
        <w:t>响应文件采用邮寄方式进行投递，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8"/>
          <w:szCs w:val="28"/>
          <w:u w:val="single"/>
          <w:lang w:val="en-US" w:eastAsia="zh-CN"/>
        </w:rPr>
        <w:t>建议顺丰快递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8"/>
          <w:szCs w:val="28"/>
          <w:u w:val="none"/>
          <w:lang w:val="en-US" w:eastAsia="zh-CN"/>
        </w:rPr>
        <w:t>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8"/>
          <w:szCs w:val="28"/>
          <w:lang w:val="en-US" w:eastAsia="zh-CN"/>
        </w:rPr>
        <w:t>且在封面明确是</w:t>
      </w:r>
      <w:r>
        <w:rPr>
          <w:rFonts w:hint="default" w:ascii="Arial" w:hAnsi="Arial" w:eastAsia="微软雅黑" w:cs="Arial"/>
          <w:b w:val="0"/>
          <w:i w:val="0"/>
          <w:caps w:val="0"/>
          <w:color w:val="FF0000"/>
          <w:spacing w:val="0"/>
          <w:sz w:val="28"/>
          <w:szCs w:val="28"/>
          <w:lang w:val="en-US" w:eastAsia="zh-CN"/>
        </w:rPr>
        <w:t>××××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8"/>
          <w:szCs w:val="28"/>
          <w:lang w:val="en-US" w:eastAsia="zh-CN"/>
        </w:rPr>
        <w:t>采购项目响应文件，明确投标单位，联系人及电话，防止延误递交时间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8"/>
          <w:szCs w:val="28"/>
          <w:lang w:eastAsia="zh-CN"/>
        </w:rPr>
        <w:t>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8"/>
          <w:szCs w:val="28"/>
          <w:lang w:val="en-US" w:eastAsia="zh-CN"/>
        </w:rPr>
        <w:t>感谢您的支持。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86E2D"/>
    <w:rsid w:val="000218B8"/>
    <w:rsid w:val="00075CE9"/>
    <w:rsid w:val="000873B4"/>
    <w:rsid w:val="000D17E0"/>
    <w:rsid w:val="00102878"/>
    <w:rsid w:val="00127CC6"/>
    <w:rsid w:val="001345CA"/>
    <w:rsid w:val="00136D0D"/>
    <w:rsid w:val="002D6D45"/>
    <w:rsid w:val="002F693F"/>
    <w:rsid w:val="00331030"/>
    <w:rsid w:val="00355FA7"/>
    <w:rsid w:val="003947B2"/>
    <w:rsid w:val="003C57E3"/>
    <w:rsid w:val="004115DC"/>
    <w:rsid w:val="00455FE8"/>
    <w:rsid w:val="004D22A6"/>
    <w:rsid w:val="004E35CA"/>
    <w:rsid w:val="00506E5D"/>
    <w:rsid w:val="005108A1"/>
    <w:rsid w:val="0051257A"/>
    <w:rsid w:val="0052310E"/>
    <w:rsid w:val="00526E77"/>
    <w:rsid w:val="00561DCF"/>
    <w:rsid w:val="00562BB1"/>
    <w:rsid w:val="005C6675"/>
    <w:rsid w:val="00651E79"/>
    <w:rsid w:val="00682492"/>
    <w:rsid w:val="00686E2D"/>
    <w:rsid w:val="006B2F48"/>
    <w:rsid w:val="007361C9"/>
    <w:rsid w:val="00782208"/>
    <w:rsid w:val="00802CEE"/>
    <w:rsid w:val="008730E7"/>
    <w:rsid w:val="008A2739"/>
    <w:rsid w:val="008C4FC6"/>
    <w:rsid w:val="00944938"/>
    <w:rsid w:val="00981B19"/>
    <w:rsid w:val="009A592D"/>
    <w:rsid w:val="009D263B"/>
    <w:rsid w:val="00A31C0A"/>
    <w:rsid w:val="00A35E4E"/>
    <w:rsid w:val="00B3417C"/>
    <w:rsid w:val="00B5512B"/>
    <w:rsid w:val="00B67EC1"/>
    <w:rsid w:val="00BA6947"/>
    <w:rsid w:val="00C02163"/>
    <w:rsid w:val="00C6201F"/>
    <w:rsid w:val="00C83A9C"/>
    <w:rsid w:val="00CA2B3F"/>
    <w:rsid w:val="00D97460"/>
    <w:rsid w:val="00DE4279"/>
    <w:rsid w:val="00DF1F95"/>
    <w:rsid w:val="00E169D8"/>
    <w:rsid w:val="00E1795C"/>
    <w:rsid w:val="00E36BB4"/>
    <w:rsid w:val="00E46131"/>
    <w:rsid w:val="00E5099F"/>
    <w:rsid w:val="00F11BD3"/>
    <w:rsid w:val="00F2583F"/>
    <w:rsid w:val="00F36513"/>
    <w:rsid w:val="00F44CE4"/>
    <w:rsid w:val="00F7087F"/>
    <w:rsid w:val="00FD4FA3"/>
    <w:rsid w:val="00FF3435"/>
    <w:rsid w:val="026D5362"/>
    <w:rsid w:val="03B65718"/>
    <w:rsid w:val="07500846"/>
    <w:rsid w:val="07DD2CA9"/>
    <w:rsid w:val="0AC33B6F"/>
    <w:rsid w:val="0CB61420"/>
    <w:rsid w:val="0CE77B1C"/>
    <w:rsid w:val="0D7D1AF1"/>
    <w:rsid w:val="0F1D79D3"/>
    <w:rsid w:val="0F325F44"/>
    <w:rsid w:val="0F6B31DC"/>
    <w:rsid w:val="13993A64"/>
    <w:rsid w:val="141459F3"/>
    <w:rsid w:val="177E12EA"/>
    <w:rsid w:val="19942726"/>
    <w:rsid w:val="19CB4126"/>
    <w:rsid w:val="1BFE46A9"/>
    <w:rsid w:val="1D222768"/>
    <w:rsid w:val="203D3633"/>
    <w:rsid w:val="236B490D"/>
    <w:rsid w:val="24ED4908"/>
    <w:rsid w:val="270133E4"/>
    <w:rsid w:val="2CF2019B"/>
    <w:rsid w:val="2E4A7BAD"/>
    <w:rsid w:val="2F1E536C"/>
    <w:rsid w:val="2FCC5420"/>
    <w:rsid w:val="31AE3226"/>
    <w:rsid w:val="33653FA4"/>
    <w:rsid w:val="34431B2C"/>
    <w:rsid w:val="3C550C0D"/>
    <w:rsid w:val="3CBD5F16"/>
    <w:rsid w:val="3D130490"/>
    <w:rsid w:val="402A7EA7"/>
    <w:rsid w:val="43BB71C1"/>
    <w:rsid w:val="44473BB1"/>
    <w:rsid w:val="45211B60"/>
    <w:rsid w:val="480D4BBA"/>
    <w:rsid w:val="4E9719D5"/>
    <w:rsid w:val="4EA61FAA"/>
    <w:rsid w:val="513E7204"/>
    <w:rsid w:val="52E35C68"/>
    <w:rsid w:val="5A5E1EFE"/>
    <w:rsid w:val="5B47514B"/>
    <w:rsid w:val="5C381AA9"/>
    <w:rsid w:val="5E6C3009"/>
    <w:rsid w:val="600C5341"/>
    <w:rsid w:val="62D75D5D"/>
    <w:rsid w:val="65B11BD5"/>
    <w:rsid w:val="69EC1B3A"/>
    <w:rsid w:val="70770485"/>
    <w:rsid w:val="7091325C"/>
    <w:rsid w:val="70AF4986"/>
    <w:rsid w:val="72095733"/>
    <w:rsid w:val="72D70943"/>
    <w:rsid w:val="752D28CF"/>
    <w:rsid w:val="77FD7B46"/>
    <w:rsid w:val="787B7973"/>
    <w:rsid w:val="79331079"/>
    <w:rsid w:val="79706B65"/>
    <w:rsid w:val="798D59FE"/>
    <w:rsid w:val="79BF6773"/>
    <w:rsid w:val="7DCF229F"/>
    <w:rsid w:val="7E14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qFormat/>
    <w:uiPriority w:val="0"/>
    <w:pPr>
      <w:jc w:val="left"/>
    </w:pPr>
    <w:rPr>
      <w:rFonts w:ascii="宋体" w:hAnsi="宋体"/>
      <w:sz w:val="24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semiHidden/>
    <w:unhideWhenUsed/>
    <w:qFormat/>
    <w:uiPriority w:val="99"/>
    <w:rPr>
      <w:color w:val="333333"/>
      <w:sz w:val="18"/>
      <w:szCs w:val="18"/>
      <w:u w:val="none"/>
    </w:rPr>
  </w:style>
  <w:style w:type="character" w:customStyle="1" w:styleId="12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5">
    <w:name w:val="Table Paragraph"/>
    <w:basedOn w:val="1"/>
    <w:qFormat/>
    <w:uiPriority w:val="1"/>
  </w:style>
  <w:style w:type="table" w:customStyle="1" w:styleId="1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21058A-DCFA-43B9-B9A6-6E71B642FB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85</Words>
  <Characters>487</Characters>
  <Lines>4</Lines>
  <Paragraphs>1</Paragraphs>
  <TotalTime>41</TotalTime>
  <ScaleCrop>false</ScaleCrop>
  <LinksUpToDate>false</LinksUpToDate>
  <CharactersWithSpaces>571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2017-12-01T03:17:00Z</dcterms:created>
  <dc:creator>杜奎宝</dc:creator>
  <cp:lastModifiedBy>Administrator</cp:lastModifiedBy>
  <cp:lastPrinted>2018-09-18T06:46:00Z</cp:lastPrinted>
  <dcterms:modified xsi:type="dcterms:W3CDTF">2020-04-17T03:22:51Z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